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B3" w:rsidRPr="006E52B3" w:rsidRDefault="006E52B3" w:rsidP="006E52B3">
      <w:pPr>
        <w:jc w:val="left"/>
        <w:rPr>
          <w:rFonts w:ascii="宋体" w:eastAsia="宋体" w:hAnsi="宋体" w:cs="Times New Roman"/>
          <w:bCs/>
          <w:color w:val="000000"/>
          <w:kern w:val="0"/>
          <w:sz w:val="30"/>
          <w:szCs w:val="30"/>
          <w:lang w:bidi="ar"/>
        </w:rPr>
      </w:pPr>
      <w:r w:rsidRPr="006E52B3">
        <w:rPr>
          <w:rFonts w:ascii="宋体" w:eastAsia="宋体" w:hAnsi="宋体" w:cs="Times New Roman" w:hint="eastAsia"/>
          <w:bCs/>
          <w:color w:val="000000"/>
          <w:kern w:val="0"/>
          <w:sz w:val="30"/>
          <w:szCs w:val="30"/>
          <w:lang w:bidi="ar"/>
        </w:rPr>
        <w:t>附件</w:t>
      </w:r>
      <w:r w:rsidR="00A0671B">
        <w:rPr>
          <w:rFonts w:ascii="宋体" w:eastAsia="宋体" w:hAnsi="宋体" w:cs="Times New Roman" w:hint="eastAsia"/>
          <w:bCs/>
          <w:color w:val="000000"/>
          <w:kern w:val="0"/>
          <w:sz w:val="30"/>
          <w:szCs w:val="30"/>
          <w:lang w:bidi="ar"/>
        </w:rPr>
        <w:t>五</w:t>
      </w:r>
      <w:bookmarkStart w:id="0" w:name="_GoBack"/>
      <w:bookmarkEnd w:id="0"/>
    </w:p>
    <w:p w:rsidR="00F65CDF" w:rsidRPr="00431C43" w:rsidRDefault="00D9453E" w:rsidP="006E52B3">
      <w:pPr>
        <w:jc w:val="center"/>
        <w:rPr>
          <w:rFonts w:ascii="等线" w:eastAsia="等线" w:hAnsi="等线" w:cs="Times New Roman"/>
          <w:bCs/>
          <w:color w:val="000000"/>
          <w:kern w:val="0"/>
          <w:sz w:val="44"/>
          <w:szCs w:val="44"/>
          <w:lang w:bidi="ar"/>
        </w:rPr>
      </w:pPr>
      <w:r w:rsidRPr="00431C43">
        <w:rPr>
          <w:rFonts w:ascii="等线" w:eastAsia="等线" w:hAnsi="等线" w:cs="Times New Roman"/>
          <w:bCs/>
          <w:color w:val="000000"/>
          <w:kern w:val="0"/>
          <w:sz w:val="44"/>
          <w:szCs w:val="44"/>
          <w:lang w:bidi="ar"/>
        </w:rPr>
        <w:t>青岛</w:t>
      </w:r>
      <w:r w:rsidR="00431C43" w:rsidRPr="00431C43">
        <w:rPr>
          <w:rFonts w:ascii="等线" w:eastAsia="等线" w:hAnsi="等线" w:cs="Times New Roman"/>
          <w:bCs/>
          <w:color w:val="000000"/>
          <w:kern w:val="0"/>
          <w:sz w:val="44"/>
          <w:szCs w:val="44"/>
          <w:lang w:bidi="ar"/>
        </w:rPr>
        <w:t>年度</w:t>
      </w:r>
      <w:r w:rsidRPr="00431C43">
        <w:rPr>
          <w:rFonts w:ascii="等线" w:eastAsia="等线" w:hAnsi="等线" w:cs="Times New Roman"/>
          <w:bCs/>
          <w:color w:val="000000"/>
          <w:kern w:val="0"/>
          <w:sz w:val="44"/>
          <w:szCs w:val="44"/>
          <w:lang w:bidi="ar"/>
        </w:rPr>
        <w:t>数字经济发展典型案例</w:t>
      </w:r>
      <w:r w:rsidR="000E15DE" w:rsidRPr="00431C43">
        <w:rPr>
          <w:rFonts w:ascii="等线" w:eastAsia="等线" w:hAnsi="等线" w:cs="Times New Roman"/>
          <w:bCs/>
          <w:color w:val="000000"/>
          <w:kern w:val="0"/>
          <w:sz w:val="44"/>
          <w:szCs w:val="44"/>
          <w:lang w:bidi="ar"/>
        </w:rPr>
        <w:t>评审计分表</w:t>
      </w:r>
    </w:p>
    <w:tbl>
      <w:tblPr>
        <w:tblStyle w:val="a4"/>
        <w:tblW w:w="4905" w:type="pct"/>
        <w:tblLayout w:type="fixed"/>
        <w:tblLook w:val="04A0" w:firstRow="1" w:lastRow="0" w:firstColumn="1" w:lastColumn="0" w:noHBand="0" w:noVBand="1"/>
      </w:tblPr>
      <w:tblGrid>
        <w:gridCol w:w="1300"/>
        <w:gridCol w:w="1513"/>
        <w:gridCol w:w="6360"/>
        <w:gridCol w:w="1880"/>
        <w:gridCol w:w="1574"/>
        <w:gridCol w:w="1056"/>
      </w:tblGrid>
      <w:tr w:rsidR="00F65CDF" w:rsidRPr="000E15DE" w:rsidTr="00431FA9">
        <w:trPr>
          <w:trHeight w:val="428"/>
        </w:trPr>
        <w:tc>
          <w:tcPr>
            <w:tcW w:w="475" w:type="pct"/>
            <w:vAlign w:val="center"/>
          </w:tcPr>
          <w:p w:rsidR="00F65CDF" w:rsidRPr="000E15DE" w:rsidRDefault="00D9453E">
            <w:pPr>
              <w:jc w:val="center"/>
              <w:rPr>
                <w:rFonts w:ascii="Times New Roman" w:eastAsia="黑体" w:hAnsi="Times New Roman" w:cs="Times New Roman"/>
                <w:b/>
                <w:bCs/>
                <w:szCs w:val="21"/>
              </w:rPr>
            </w:pPr>
            <w:r w:rsidRPr="000E15DE">
              <w:rPr>
                <w:rFonts w:ascii="Times New Roman" w:eastAsia="黑体" w:hAnsi="Times New Roman" w:cs="Times New Roman"/>
                <w:b/>
                <w:bCs/>
                <w:szCs w:val="21"/>
              </w:rPr>
              <w:t>一级指标</w:t>
            </w:r>
          </w:p>
        </w:tc>
        <w:tc>
          <w:tcPr>
            <w:tcW w:w="553" w:type="pct"/>
            <w:tcMar>
              <w:top w:w="0" w:type="dxa"/>
              <w:left w:w="0" w:type="dxa"/>
              <w:bottom w:w="0" w:type="dxa"/>
              <w:right w:w="0" w:type="dxa"/>
            </w:tcMar>
            <w:vAlign w:val="center"/>
          </w:tcPr>
          <w:p w:rsidR="00F65CDF" w:rsidRPr="000E15DE" w:rsidRDefault="00D9453E">
            <w:pPr>
              <w:jc w:val="center"/>
              <w:rPr>
                <w:rFonts w:ascii="Times New Roman" w:eastAsia="黑体" w:hAnsi="Times New Roman" w:cs="Times New Roman"/>
                <w:b/>
                <w:bCs/>
                <w:szCs w:val="21"/>
              </w:rPr>
            </w:pPr>
            <w:r w:rsidRPr="000E15DE">
              <w:rPr>
                <w:rFonts w:ascii="Times New Roman" w:eastAsia="黑体" w:hAnsi="Times New Roman" w:cs="Times New Roman"/>
                <w:b/>
                <w:bCs/>
                <w:szCs w:val="21"/>
              </w:rPr>
              <w:t>二级指标</w:t>
            </w:r>
          </w:p>
        </w:tc>
        <w:tc>
          <w:tcPr>
            <w:tcW w:w="2324" w:type="pct"/>
            <w:vAlign w:val="center"/>
          </w:tcPr>
          <w:p w:rsidR="00F65CDF" w:rsidRPr="000E15DE" w:rsidRDefault="00D9453E">
            <w:pPr>
              <w:spacing w:beforeLines="20" w:before="62" w:afterLines="20" w:after="62"/>
              <w:rPr>
                <w:rFonts w:ascii="Times New Roman" w:eastAsia="黑体" w:hAnsi="Times New Roman" w:cs="Times New Roman"/>
                <w:b/>
                <w:bCs/>
                <w:szCs w:val="21"/>
              </w:rPr>
            </w:pPr>
            <w:r w:rsidRPr="000E15DE">
              <w:rPr>
                <w:rFonts w:ascii="Times New Roman" w:eastAsia="黑体" w:hAnsi="Times New Roman" w:cs="Times New Roman"/>
                <w:b/>
                <w:bCs/>
                <w:szCs w:val="21"/>
              </w:rPr>
              <w:t>二级指标解释</w:t>
            </w:r>
          </w:p>
        </w:tc>
        <w:tc>
          <w:tcPr>
            <w:tcW w:w="686" w:type="pct"/>
            <w:vAlign w:val="center"/>
          </w:tcPr>
          <w:p w:rsidR="00F65CDF" w:rsidRPr="000E15DE" w:rsidRDefault="00D9453E">
            <w:pPr>
              <w:widowControl/>
              <w:jc w:val="center"/>
              <w:textAlignment w:val="center"/>
              <w:rPr>
                <w:rFonts w:ascii="Times New Roman" w:eastAsia="黑体" w:hAnsi="Times New Roman" w:cs="Times New Roman"/>
                <w:b/>
                <w:bCs/>
                <w:szCs w:val="21"/>
              </w:rPr>
            </w:pPr>
            <w:r w:rsidRPr="000E15DE">
              <w:rPr>
                <w:rFonts w:ascii="Times New Roman" w:hAnsi="Times New Roman" w:cs="Times New Roman"/>
                <w:b/>
                <w:color w:val="000000"/>
                <w:kern w:val="0"/>
                <w:szCs w:val="21"/>
                <w:lang w:bidi="ar"/>
              </w:rPr>
              <w:t>评分细则</w:t>
            </w:r>
          </w:p>
        </w:tc>
        <w:tc>
          <w:tcPr>
            <w:tcW w:w="575" w:type="pct"/>
            <w:vAlign w:val="center"/>
          </w:tcPr>
          <w:p w:rsidR="00F65CDF" w:rsidRPr="000E15DE" w:rsidRDefault="00D9453E">
            <w:pPr>
              <w:widowControl/>
              <w:jc w:val="left"/>
              <w:textAlignment w:val="center"/>
              <w:rPr>
                <w:rFonts w:ascii="Times New Roman" w:eastAsia="黑体" w:hAnsi="Times New Roman" w:cs="Times New Roman"/>
                <w:b/>
                <w:bCs/>
                <w:szCs w:val="21"/>
              </w:rPr>
            </w:pPr>
            <w:r w:rsidRPr="000E15DE">
              <w:rPr>
                <w:rFonts w:ascii="Times New Roman" w:hAnsi="Times New Roman" w:cs="Times New Roman"/>
                <w:b/>
                <w:color w:val="000000"/>
                <w:kern w:val="0"/>
                <w:szCs w:val="21"/>
                <w:lang w:bidi="ar"/>
              </w:rPr>
              <w:t>评价依据资料</w:t>
            </w:r>
          </w:p>
        </w:tc>
        <w:tc>
          <w:tcPr>
            <w:tcW w:w="386" w:type="pct"/>
            <w:vAlign w:val="center"/>
          </w:tcPr>
          <w:p w:rsidR="00F65CDF" w:rsidRPr="000E15DE" w:rsidRDefault="00D9453E">
            <w:pPr>
              <w:widowControl/>
              <w:jc w:val="left"/>
              <w:textAlignment w:val="center"/>
              <w:rPr>
                <w:rFonts w:ascii="Times New Roman" w:eastAsia="黑体" w:hAnsi="Times New Roman" w:cs="Times New Roman"/>
                <w:b/>
                <w:bCs/>
                <w:szCs w:val="21"/>
              </w:rPr>
            </w:pPr>
            <w:r w:rsidRPr="000E15DE">
              <w:rPr>
                <w:rFonts w:ascii="Times New Roman" w:hAnsi="Times New Roman" w:cs="Times New Roman"/>
                <w:b/>
                <w:color w:val="000000"/>
                <w:kern w:val="0"/>
                <w:szCs w:val="21"/>
                <w:lang w:bidi="ar"/>
              </w:rPr>
              <w:t>评审计分</w:t>
            </w:r>
          </w:p>
        </w:tc>
      </w:tr>
      <w:tr w:rsidR="00F65CDF" w:rsidRPr="000E15DE" w:rsidTr="00431FA9">
        <w:trPr>
          <w:trHeight w:val="776"/>
        </w:trPr>
        <w:tc>
          <w:tcPr>
            <w:tcW w:w="475" w:type="pct"/>
            <w:vMerge w:val="restar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数字化战略规划</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20</w:t>
            </w:r>
            <w:r w:rsidRPr="000E15DE">
              <w:rPr>
                <w:rFonts w:ascii="Times New Roman" w:eastAsia="宋体" w:hAnsi="Times New Roman" w:cs="Times New Roman"/>
                <w:szCs w:val="21"/>
              </w:rPr>
              <w:t>分）</w:t>
            </w:r>
          </w:p>
          <w:p w:rsidR="00F65CDF" w:rsidRPr="000E15DE" w:rsidRDefault="00F65CDF">
            <w:pPr>
              <w:jc w:val="center"/>
              <w:rPr>
                <w:rFonts w:ascii="Times New Roman" w:hAnsi="Times New Roman" w:cs="Times New Roman"/>
                <w:b/>
                <w:bCs/>
                <w:szCs w:val="21"/>
              </w:rPr>
            </w:pPr>
          </w:p>
        </w:tc>
        <w:tc>
          <w:tcPr>
            <w:tcW w:w="553" w:type="pct"/>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数字化战略</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实施情况</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10</w:t>
            </w:r>
            <w:r w:rsidRPr="000E15DE">
              <w:rPr>
                <w:rFonts w:ascii="Times New Roman" w:eastAsia="宋体" w:hAnsi="Times New Roman" w:cs="Times New Roman"/>
                <w:szCs w:val="21"/>
              </w:rPr>
              <w:t>分）</w:t>
            </w:r>
          </w:p>
        </w:tc>
        <w:tc>
          <w:tcPr>
            <w:tcW w:w="2324" w:type="pct"/>
            <w:vAlign w:val="center"/>
          </w:tcPr>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包含但不限于：</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1.</w:t>
            </w:r>
            <w:r w:rsidRPr="000E15DE">
              <w:rPr>
                <w:rFonts w:ascii="Times New Roman" w:eastAsia="宋体" w:hAnsi="Times New Roman" w:cs="Times New Roman"/>
                <w:szCs w:val="21"/>
              </w:rPr>
              <w:t>领导层联合各部门制定数字化转型发展战略和实施计划；</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2.</w:t>
            </w:r>
            <w:r w:rsidR="00457149">
              <w:rPr>
                <w:rFonts w:ascii="Times New Roman" w:eastAsia="宋体" w:hAnsi="Times New Roman" w:cs="Times New Roman"/>
                <w:szCs w:val="21"/>
              </w:rPr>
              <w:t>基于战略规划开展业务模式和管理决策方式的变革实践</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widowControl/>
              <w:jc w:val="left"/>
              <w:textAlignment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widowControl/>
              <w:jc w:val="center"/>
              <w:textAlignment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widowControl/>
              <w:jc w:val="left"/>
              <w:textAlignment w:val="center"/>
              <w:rPr>
                <w:rFonts w:ascii="Times New Roman" w:eastAsia="宋体" w:hAnsi="Times New Roman" w:cs="Times New Roman"/>
                <w:szCs w:val="21"/>
              </w:rPr>
            </w:pPr>
          </w:p>
        </w:tc>
      </w:tr>
      <w:tr w:rsidR="00F65CDF" w:rsidRPr="000E15DE" w:rsidTr="00431FA9">
        <w:trPr>
          <w:trHeight w:val="434"/>
        </w:trPr>
        <w:tc>
          <w:tcPr>
            <w:tcW w:w="475" w:type="pct"/>
            <w:vMerge/>
            <w:vAlign w:val="center"/>
          </w:tcPr>
          <w:p w:rsidR="00F65CDF" w:rsidRPr="000E15DE" w:rsidRDefault="00F65CDF">
            <w:pPr>
              <w:jc w:val="center"/>
              <w:rPr>
                <w:rFonts w:ascii="Times New Roman" w:hAnsi="Times New Roman" w:cs="Times New Roman"/>
                <w:b/>
                <w:bCs/>
                <w:szCs w:val="21"/>
              </w:rPr>
            </w:pPr>
          </w:p>
        </w:tc>
        <w:tc>
          <w:tcPr>
            <w:tcW w:w="553" w:type="pct"/>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数字化人才</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培养情况</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10</w:t>
            </w:r>
            <w:r w:rsidRPr="000E15DE">
              <w:rPr>
                <w:rFonts w:ascii="Times New Roman" w:eastAsia="宋体" w:hAnsi="Times New Roman" w:cs="Times New Roman"/>
                <w:szCs w:val="21"/>
              </w:rPr>
              <w:t>分）</w:t>
            </w:r>
          </w:p>
        </w:tc>
        <w:tc>
          <w:tcPr>
            <w:tcW w:w="2324" w:type="pct"/>
            <w:vAlign w:val="center"/>
          </w:tcPr>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企业对员工进行数字化转型培训（培训对象包括信息化部门员工、业务</w:t>
            </w:r>
            <w:r w:rsidR="00457149">
              <w:rPr>
                <w:rFonts w:ascii="Times New Roman" w:eastAsia="宋体" w:hAnsi="Times New Roman" w:cs="Times New Roman"/>
                <w:szCs w:val="21"/>
              </w:rPr>
              <w:t>部门员工、企业主要决策人员等）；搭建专业的高水平数字化人才队伍</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jc w:val="left"/>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rPr>
          <w:trHeight w:val="1091"/>
        </w:trPr>
        <w:tc>
          <w:tcPr>
            <w:tcW w:w="475" w:type="pct"/>
            <w:vMerge w:val="restart"/>
            <w:vAlign w:val="center"/>
          </w:tcPr>
          <w:p w:rsidR="00F65CDF" w:rsidRPr="000E15DE" w:rsidRDefault="00D9453E">
            <w:pPr>
              <w:jc w:val="center"/>
              <w:rPr>
                <w:rFonts w:ascii="Times New Roman" w:hAnsi="Times New Roman" w:cs="Times New Roman"/>
                <w:bCs/>
                <w:szCs w:val="21"/>
              </w:rPr>
            </w:pPr>
            <w:r w:rsidRPr="000E15DE">
              <w:rPr>
                <w:rFonts w:ascii="Times New Roman" w:hAnsi="Times New Roman" w:cs="Times New Roman"/>
                <w:bCs/>
                <w:szCs w:val="21"/>
              </w:rPr>
              <w:t>数字化基础设施</w:t>
            </w:r>
          </w:p>
          <w:p w:rsidR="00F65CDF" w:rsidRPr="000E15DE" w:rsidRDefault="00D9453E">
            <w:pPr>
              <w:jc w:val="center"/>
              <w:rPr>
                <w:rFonts w:ascii="Times New Roman" w:hAnsi="Times New Roman" w:cs="Times New Roman"/>
                <w:b/>
                <w:bCs/>
                <w:szCs w:val="21"/>
              </w:rPr>
            </w:pPr>
            <w:r w:rsidRPr="000E15DE">
              <w:rPr>
                <w:rFonts w:ascii="Times New Roman" w:hAnsi="Times New Roman" w:cs="Times New Roman"/>
                <w:bCs/>
                <w:szCs w:val="21"/>
              </w:rPr>
              <w:t>（</w:t>
            </w:r>
            <w:r w:rsidR="00431FA9">
              <w:rPr>
                <w:rFonts w:ascii="Times New Roman" w:hAnsi="Times New Roman" w:cs="Times New Roman"/>
                <w:bCs/>
                <w:szCs w:val="21"/>
              </w:rPr>
              <w:t>3</w:t>
            </w:r>
            <w:r w:rsidRPr="000E15DE">
              <w:rPr>
                <w:rFonts w:ascii="Times New Roman" w:hAnsi="Times New Roman" w:cs="Times New Roman"/>
                <w:bCs/>
                <w:szCs w:val="21"/>
              </w:rPr>
              <w:t>0</w:t>
            </w:r>
            <w:r w:rsidRPr="000E15DE">
              <w:rPr>
                <w:rFonts w:ascii="Times New Roman" w:hAnsi="Times New Roman" w:cs="Times New Roman"/>
                <w:bCs/>
                <w:szCs w:val="21"/>
              </w:rPr>
              <w:t>分）</w:t>
            </w:r>
          </w:p>
        </w:tc>
        <w:tc>
          <w:tcPr>
            <w:tcW w:w="553" w:type="pct"/>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数字化基建计划</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10</w:t>
            </w:r>
            <w:r w:rsidRPr="000E15DE">
              <w:rPr>
                <w:rFonts w:ascii="Times New Roman" w:eastAsia="宋体" w:hAnsi="Times New Roman" w:cs="Times New Roman"/>
                <w:szCs w:val="21"/>
              </w:rPr>
              <w:t>分）</w:t>
            </w:r>
          </w:p>
        </w:tc>
        <w:tc>
          <w:tcPr>
            <w:tcW w:w="2324" w:type="pct"/>
            <w:vAlign w:val="center"/>
          </w:tcPr>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重视数字化基础设施建设，计划合理。包括但不限于：</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1.</w:t>
            </w:r>
            <w:r w:rsidRPr="000E15DE">
              <w:rPr>
                <w:rFonts w:ascii="Times New Roman" w:eastAsia="宋体" w:hAnsi="Times New Roman" w:cs="Times New Roman"/>
                <w:szCs w:val="21"/>
              </w:rPr>
              <w:t>数字化基建计划的合理性、科学性、可行性等；</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2.</w:t>
            </w:r>
            <w:r w:rsidRPr="000E15DE">
              <w:rPr>
                <w:rFonts w:ascii="Times New Roman" w:eastAsia="宋体" w:hAnsi="Times New Roman" w:cs="Times New Roman"/>
                <w:szCs w:val="21"/>
              </w:rPr>
              <w:t>数字化基建计划</w:t>
            </w:r>
            <w:r w:rsidR="00457149">
              <w:rPr>
                <w:rFonts w:ascii="Times New Roman" w:eastAsia="宋体" w:hAnsi="Times New Roman" w:cs="Times New Roman"/>
                <w:szCs w:val="21"/>
              </w:rPr>
              <w:t>中包含数字化基建用于企业传统业务创新或开除新业务的具体实现路径</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widowControl/>
              <w:jc w:val="left"/>
              <w:textAlignment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rPr>
          <w:trHeight w:val="887"/>
        </w:trPr>
        <w:tc>
          <w:tcPr>
            <w:tcW w:w="475" w:type="pct"/>
            <w:vMerge/>
            <w:vAlign w:val="center"/>
          </w:tcPr>
          <w:p w:rsidR="00F65CDF" w:rsidRPr="000E15DE" w:rsidRDefault="00F65CDF">
            <w:pPr>
              <w:jc w:val="center"/>
              <w:rPr>
                <w:rFonts w:ascii="Times New Roman" w:hAnsi="Times New Roman" w:cs="Times New Roman"/>
                <w:b/>
                <w:bCs/>
                <w:szCs w:val="21"/>
              </w:rPr>
            </w:pPr>
          </w:p>
        </w:tc>
        <w:tc>
          <w:tcPr>
            <w:tcW w:w="553" w:type="pct"/>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数字化基建现状</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00431FA9">
              <w:rPr>
                <w:rFonts w:ascii="Times New Roman" w:eastAsia="宋体" w:hAnsi="Times New Roman" w:cs="Times New Roman" w:hint="eastAsia"/>
                <w:szCs w:val="21"/>
              </w:rPr>
              <w:t>2</w:t>
            </w:r>
            <w:r w:rsidRPr="000E15DE">
              <w:rPr>
                <w:rFonts w:ascii="Times New Roman" w:eastAsia="宋体" w:hAnsi="Times New Roman" w:cs="Times New Roman"/>
                <w:szCs w:val="21"/>
              </w:rPr>
              <w:t>0</w:t>
            </w:r>
            <w:r w:rsidRPr="000E15DE">
              <w:rPr>
                <w:rFonts w:ascii="Times New Roman" w:eastAsia="宋体" w:hAnsi="Times New Roman" w:cs="Times New Roman"/>
                <w:szCs w:val="21"/>
              </w:rPr>
              <w:t>分）</w:t>
            </w:r>
          </w:p>
        </w:tc>
        <w:tc>
          <w:tcPr>
            <w:tcW w:w="2324" w:type="pct"/>
            <w:vAlign w:val="center"/>
          </w:tcPr>
          <w:p w:rsidR="00F65CDF" w:rsidRPr="000E15DE" w:rsidRDefault="00D9453E" w:rsidP="00400408">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服务</w:t>
            </w:r>
            <w:r w:rsidRPr="000E15DE">
              <w:rPr>
                <w:rFonts w:ascii="Times New Roman" w:eastAsia="宋体" w:hAnsi="Times New Roman" w:cs="Times New Roman"/>
                <w:szCs w:val="21"/>
              </w:rPr>
              <w:t>5G</w:t>
            </w:r>
            <w:r w:rsidRPr="000E15DE">
              <w:rPr>
                <w:rFonts w:ascii="Times New Roman" w:eastAsia="宋体" w:hAnsi="Times New Roman" w:cs="Times New Roman"/>
                <w:szCs w:val="21"/>
              </w:rPr>
              <w:t>、大数据、人工智能等数字化的基础设施建设等，包括但不限于：</w:t>
            </w:r>
            <w:r w:rsidRPr="000E15DE">
              <w:rPr>
                <w:rFonts w:ascii="Times New Roman" w:eastAsia="宋体" w:hAnsi="Times New Roman" w:cs="Times New Roman"/>
                <w:szCs w:val="21"/>
              </w:rPr>
              <w:t>1.</w:t>
            </w:r>
            <w:r w:rsidR="00457149">
              <w:rPr>
                <w:rFonts w:ascii="Times New Roman" w:eastAsia="宋体" w:hAnsi="Times New Roman" w:cs="Times New Roman"/>
                <w:szCs w:val="21"/>
              </w:rPr>
              <w:t>使用大数据技术进行跨部门信息挖掘数据库建设</w:t>
            </w:r>
            <w:r w:rsidR="00457149">
              <w:rPr>
                <w:rFonts w:ascii="Times New Roman" w:eastAsia="宋体" w:hAnsi="Times New Roman" w:cs="Times New Roman" w:hint="eastAsia"/>
                <w:szCs w:val="21"/>
              </w:rPr>
              <w:t>；</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2.</w:t>
            </w:r>
            <w:r w:rsidR="00457149">
              <w:rPr>
                <w:rFonts w:ascii="Times New Roman" w:eastAsia="宋体" w:hAnsi="Times New Roman" w:cs="Times New Roman"/>
                <w:szCs w:val="21"/>
              </w:rPr>
              <w:t>重视网络安全，比如通过了第三方权威机构验收</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jc w:val="left"/>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c>
          <w:tcPr>
            <w:tcW w:w="475" w:type="pct"/>
            <w:vMerge w:val="restart"/>
            <w:vAlign w:val="center"/>
          </w:tcPr>
          <w:p w:rsidR="00F65CDF" w:rsidRPr="000E15DE" w:rsidRDefault="00D9453E">
            <w:pPr>
              <w:jc w:val="center"/>
              <w:rPr>
                <w:rFonts w:ascii="Times New Roman" w:hAnsi="Times New Roman" w:cs="Times New Roman"/>
                <w:bCs/>
                <w:szCs w:val="21"/>
              </w:rPr>
            </w:pPr>
            <w:r w:rsidRPr="000E15DE">
              <w:rPr>
                <w:rFonts w:ascii="Times New Roman" w:hAnsi="Times New Roman" w:cs="Times New Roman"/>
                <w:bCs/>
                <w:szCs w:val="21"/>
              </w:rPr>
              <w:t>数字化治理</w:t>
            </w:r>
          </w:p>
          <w:p w:rsidR="00F65CDF" w:rsidRPr="000E15DE" w:rsidRDefault="00D9453E">
            <w:pPr>
              <w:jc w:val="center"/>
              <w:rPr>
                <w:rFonts w:ascii="Times New Roman" w:hAnsi="Times New Roman" w:cs="Times New Roman"/>
                <w:b/>
                <w:bCs/>
                <w:szCs w:val="21"/>
              </w:rPr>
            </w:pPr>
            <w:r w:rsidRPr="000E15DE">
              <w:rPr>
                <w:rFonts w:ascii="Times New Roman" w:hAnsi="Times New Roman" w:cs="Times New Roman"/>
                <w:bCs/>
                <w:szCs w:val="21"/>
              </w:rPr>
              <w:t>（</w:t>
            </w:r>
            <w:r w:rsidR="00431FA9">
              <w:rPr>
                <w:rFonts w:ascii="Times New Roman" w:hAnsi="Times New Roman" w:cs="Times New Roman"/>
                <w:bCs/>
                <w:szCs w:val="21"/>
              </w:rPr>
              <w:t>2</w:t>
            </w:r>
            <w:r w:rsidRPr="000E15DE">
              <w:rPr>
                <w:rFonts w:ascii="Times New Roman" w:hAnsi="Times New Roman" w:cs="Times New Roman"/>
                <w:bCs/>
                <w:szCs w:val="21"/>
              </w:rPr>
              <w:t>0</w:t>
            </w:r>
            <w:r w:rsidRPr="000E15DE">
              <w:rPr>
                <w:rFonts w:ascii="Times New Roman" w:hAnsi="Times New Roman" w:cs="Times New Roman"/>
                <w:bCs/>
                <w:szCs w:val="21"/>
              </w:rPr>
              <w:t>分）</w:t>
            </w:r>
          </w:p>
        </w:tc>
        <w:tc>
          <w:tcPr>
            <w:tcW w:w="553" w:type="pct"/>
            <w:tcMar>
              <w:top w:w="0" w:type="dxa"/>
              <w:left w:w="0" w:type="dxa"/>
              <w:bottom w:w="0" w:type="dxa"/>
              <w:right w:w="0" w:type="dxa"/>
            </w:tcMar>
            <w:vAlign w:val="center"/>
          </w:tcPr>
          <w:p w:rsidR="00F65CDF" w:rsidRPr="000E15DE" w:rsidRDefault="00F65CDF">
            <w:pPr>
              <w:jc w:val="center"/>
              <w:rPr>
                <w:rFonts w:ascii="Times New Roman" w:eastAsia="宋体" w:hAnsi="Times New Roman" w:cs="Times New Roman"/>
                <w:szCs w:val="21"/>
              </w:rPr>
            </w:pP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数字化治理理念</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15</w:t>
            </w:r>
            <w:r w:rsidRPr="000E15DE">
              <w:rPr>
                <w:rFonts w:ascii="Times New Roman" w:eastAsia="宋体" w:hAnsi="Times New Roman" w:cs="Times New Roman"/>
                <w:szCs w:val="21"/>
              </w:rPr>
              <w:t>分）</w:t>
            </w:r>
          </w:p>
          <w:p w:rsidR="00F65CDF" w:rsidRPr="000E15DE" w:rsidRDefault="00F65CDF">
            <w:pPr>
              <w:jc w:val="center"/>
              <w:rPr>
                <w:rFonts w:ascii="Times New Roman" w:eastAsia="宋体" w:hAnsi="Times New Roman" w:cs="Times New Roman"/>
                <w:szCs w:val="21"/>
              </w:rPr>
            </w:pPr>
          </w:p>
        </w:tc>
        <w:tc>
          <w:tcPr>
            <w:tcW w:w="2324" w:type="pct"/>
            <w:vAlign w:val="center"/>
          </w:tcPr>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包括但不限于：</w:t>
            </w:r>
          </w:p>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企业以数字化的知识和信息作为关键生产要素，以数字技术为核心驱动力量，以现代信息网络为重要载体，通过数字技术与实体经济深度融合，不断提高经济社会的数字化</w:t>
            </w:r>
            <w:r w:rsidR="00457149">
              <w:rPr>
                <w:rFonts w:ascii="Times New Roman" w:eastAsia="宋体" w:hAnsi="Times New Roman" w:cs="Times New Roman"/>
                <w:szCs w:val="21"/>
              </w:rPr>
              <w:t>、网络化、智能化水平，加速重构经济发展与治理模式的新型经济形态</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widowControl/>
              <w:jc w:val="left"/>
              <w:textAlignment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rPr>
          <w:trHeight w:val="746"/>
        </w:trPr>
        <w:tc>
          <w:tcPr>
            <w:tcW w:w="475" w:type="pct"/>
            <w:vMerge/>
            <w:vAlign w:val="center"/>
          </w:tcPr>
          <w:p w:rsidR="00F65CDF" w:rsidRPr="000E15DE" w:rsidRDefault="00F65CDF">
            <w:pPr>
              <w:jc w:val="center"/>
              <w:rPr>
                <w:rFonts w:ascii="Times New Roman" w:hAnsi="Times New Roman" w:cs="Times New Roman"/>
                <w:b/>
                <w:bCs/>
                <w:szCs w:val="21"/>
              </w:rPr>
            </w:pPr>
          </w:p>
        </w:tc>
        <w:tc>
          <w:tcPr>
            <w:tcW w:w="553" w:type="pct"/>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数字素养</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Pr="000E15DE">
              <w:rPr>
                <w:rFonts w:ascii="Times New Roman" w:eastAsia="宋体" w:hAnsi="Times New Roman" w:cs="Times New Roman"/>
                <w:szCs w:val="21"/>
              </w:rPr>
              <w:t>15</w:t>
            </w:r>
            <w:r w:rsidRPr="000E15DE">
              <w:rPr>
                <w:rFonts w:ascii="Times New Roman" w:eastAsia="宋体" w:hAnsi="Times New Roman" w:cs="Times New Roman"/>
                <w:szCs w:val="21"/>
              </w:rPr>
              <w:t>分）</w:t>
            </w:r>
          </w:p>
        </w:tc>
        <w:tc>
          <w:tcPr>
            <w:tcW w:w="2324" w:type="pct"/>
            <w:vAlign w:val="center"/>
          </w:tcPr>
          <w:p w:rsidR="00F65CDF" w:rsidRPr="000E15DE" w:rsidRDefault="00D9453E">
            <w:pPr>
              <w:spacing w:beforeLines="20" w:before="62" w:afterLines="20" w:after="62"/>
              <w:rPr>
                <w:rFonts w:ascii="Times New Roman" w:eastAsia="宋体" w:hAnsi="Times New Roman" w:cs="Times New Roman"/>
                <w:szCs w:val="21"/>
              </w:rPr>
            </w:pPr>
            <w:r w:rsidRPr="000E15DE">
              <w:rPr>
                <w:rFonts w:ascii="Times New Roman" w:eastAsia="宋体" w:hAnsi="Times New Roman" w:cs="Times New Roman"/>
                <w:szCs w:val="21"/>
              </w:rPr>
              <w:t>企业高层等核心人员具备较高的数字素养：数字意识、计算思维、数字化学习与创新、数字社会责任。包括但不限于：</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1.</w:t>
            </w:r>
            <w:r w:rsidRPr="000E15DE">
              <w:rPr>
                <w:rFonts w:ascii="Times New Roman" w:eastAsia="宋体" w:hAnsi="Times New Roman" w:cs="Times New Roman"/>
                <w:szCs w:val="21"/>
              </w:rPr>
              <w:t>内化的数字敏感性，主动维护数据安全；</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2.</w:t>
            </w:r>
            <w:r w:rsidRPr="000E15DE">
              <w:rPr>
                <w:rFonts w:ascii="Times New Roman" w:eastAsia="宋体" w:hAnsi="Times New Roman" w:cs="Times New Roman"/>
                <w:szCs w:val="21"/>
              </w:rPr>
              <w:t>利用数据高效解决问题，并积累创新；</w:t>
            </w:r>
          </w:p>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lastRenderedPageBreak/>
              <w:t>3.</w:t>
            </w:r>
            <w:r w:rsidR="00457149">
              <w:rPr>
                <w:rFonts w:ascii="Times New Roman" w:eastAsia="宋体" w:hAnsi="Times New Roman" w:cs="Times New Roman"/>
                <w:szCs w:val="21"/>
              </w:rPr>
              <w:t>在各种数字场景中不伤害他人和社会</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jc w:val="left"/>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lastRenderedPageBreak/>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rPr>
          <w:trHeight w:val="605"/>
        </w:trPr>
        <w:tc>
          <w:tcPr>
            <w:tcW w:w="475" w:type="pct"/>
            <w:vMerge w:val="restart"/>
            <w:vAlign w:val="center"/>
          </w:tcPr>
          <w:p w:rsidR="00F65CDF" w:rsidRPr="000E15DE" w:rsidRDefault="00D9453E">
            <w:pPr>
              <w:jc w:val="center"/>
              <w:rPr>
                <w:rFonts w:ascii="Times New Roman" w:hAnsi="Times New Roman" w:cs="Times New Roman"/>
                <w:bCs/>
                <w:szCs w:val="21"/>
              </w:rPr>
            </w:pPr>
            <w:r w:rsidRPr="000E15DE">
              <w:rPr>
                <w:rFonts w:ascii="Times New Roman" w:hAnsi="Times New Roman" w:cs="Times New Roman"/>
                <w:bCs/>
                <w:szCs w:val="21"/>
              </w:rPr>
              <w:t>数字化成效</w:t>
            </w:r>
          </w:p>
          <w:p w:rsidR="00F65CDF" w:rsidRPr="000E15DE" w:rsidRDefault="00D9453E">
            <w:pPr>
              <w:jc w:val="center"/>
              <w:rPr>
                <w:rFonts w:ascii="Times New Roman" w:hAnsi="Times New Roman" w:cs="Times New Roman"/>
                <w:b/>
                <w:bCs/>
                <w:szCs w:val="21"/>
              </w:rPr>
            </w:pPr>
            <w:r w:rsidRPr="000E15DE">
              <w:rPr>
                <w:rFonts w:ascii="Times New Roman" w:hAnsi="Times New Roman" w:cs="Times New Roman"/>
                <w:bCs/>
                <w:szCs w:val="21"/>
              </w:rPr>
              <w:t>（</w:t>
            </w:r>
            <w:r w:rsidRPr="000E15DE">
              <w:rPr>
                <w:rFonts w:ascii="Times New Roman" w:hAnsi="Times New Roman" w:cs="Times New Roman"/>
                <w:bCs/>
                <w:szCs w:val="21"/>
              </w:rPr>
              <w:t>30</w:t>
            </w:r>
            <w:r w:rsidRPr="000E15DE">
              <w:rPr>
                <w:rFonts w:ascii="Times New Roman" w:hAnsi="Times New Roman" w:cs="Times New Roman"/>
                <w:bCs/>
                <w:szCs w:val="21"/>
              </w:rPr>
              <w:t>分）</w:t>
            </w:r>
          </w:p>
        </w:tc>
        <w:tc>
          <w:tcPr>
            <w:tcW w:w="553" w:type="pct"/>
            <w:tcMar>
              <w:top w:w="0" w:type="dxa"/>
              <w:left w:w="0" w:type="dxa"/>
              <w:bottom w:w="0" w:type="dxa"/>
              <w:right w:w="0" w:type="dxa"/>
            </w:tcMar>
            <w:vAlign w:val="center"/>
          </w:tcPr>
          <w:p w:rsidR="00F65CDF" w:rsidRPr="000E15DE" w:rsidRDefault="00431FA9">
            <w:pPr>
              <w:jc w:val="center"/>
              <w:rPr>
                <w:rFonts w:ascii="Times New Roman" w:eastAsia="宋体" w:hAnsi="Times New Roman" w:cs="Times New Roman"/>
                <w:szCs w:val="21"/>
              </w:rPr>
            </w:pPr>
            <w:r>
              <w:rPr>
                <w:rFonts w:ascii="Times New Roman" w:eastAsia="宋体" w:hAnsi="Times New Roman" w:cs="Times New Roman" w:hint="eastAsia"/>
                <w:szCs w:val="21"/>
              </w:rPr>
              <w:t>数字化经济产出</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00431FA9">
              <w:rPr>
                <w:rFonts w:ascii="Times New Roman" w:eastAsia="宋体" w:hAnsi="Times New Roman" w:cs="Times New Roman"/>
                <w:szCs w:val="21"/>
              </w:rPr>
              <w:t>2</w:t>
            </w:r>
            <w:r w:rsidRPr="000E15DE">
              <w:rPr>
                <w:rFonts w:ascii="Times New Roman" w:eastAsia="宋体" w:hAnsi="Times New Roman" w:cs="Times New Roman"/>
                <w:szCs w:val="21"/>
              </w:rPr>
              <w:t>0</w:t>
            </w:r>
            <w:r w:rsidRPr="000E15DE">
              <w:rPr>
                <w:rFonts w:ascii="Times New Roman" w:eastAsia="宋体" w:hAnsi="Times New Roman" w:cs="Times New Roman"/>
                <w:szCs w:val="21"/>
              </w:rPr>
              <w:t>分）</w:t>
            </w:r>
          </w:p>
        </w:tc>
        <w:tc>
          <w:tcPr>
            <w:tcW w:w="2324" w:type="pct"/>
            <w:vAlign w:val="center"/>
          </w:tcPr>
          <w:p w:rsidR="00F65CDF" w:rsidRPr="000E15DE" w:rsidRDefault="00431FA9">
            <w:pPr>
              <w:spacing w:beforeLines="20" w:before="62" w:afterLines="20" w:after="62"/>
              <w:rPr>
                <w:rFonts w:ascii="Times New Roman" w:eastAsia="宋体" w:hAnsi="Times New Roman" w:cs="Times New Roman"/>
                <w:szCs w:val="21"/>
              </w:rPr>
            </w:pPr>
            <w:r>
              <w:rPr>
                <w:rFonts w:ascii="Times New Roman" w:eastAsia="宋体" w:hAnsi="Times New Roman" w:cs="Times New Roman" w:hint="eastAsia"/>
                <w:szCs w:val="21"/>
              </w:rPr>
              <w:t>数字化产品或</w:t>
            </w:r>
            <w:r w:rsidR="00D9453E" w:rsidRPr="000E15DE">
              <w:rPr>
                <w:rFonts w:ascii="Times New Roman" w:eastAsia="宋体" w:hAnsi="Times New Roman" w:cs="Times New Roman"/>
                <w:szCs w:val="21"/>
              </w:rPr>
              <w:t>电子商务销售额占比</w:t>
            </w:r>
            <w:r>
              <w:rPr>
                <w:rFonts w:ascii="Times New Roman" w:eastAsia="宋体" w:hAnsi="Times New Roman" w:cs="Times New Roman" w:hint="eastAsia"/>
                <w:szCs w:val="21"/>
              </w:rPr>
              <w:t>不低于</w:t>
            </w:r>
            <w:r>
              <w:rPr>
                <w:rFonts w:ascii="Times New Roman" w:eastAsia="宋体" w:hAnsi="Times New Roman" w:cs="Times New Roman" w:hint="eastAsia"/>
                <w:szCs w:val="21"/>
              </w:rPr>
              <w:t>5</w:t>
            </w:r>
            <w:r>
              <w:rPr>
                <w:rFonts w:ascii="Times New Roman" w:eastAsia="宋体" w:hAnsi="Times New Roman" w:cs="Times New Roman"/>
                <w:szCs w:val="21"/>
              </w:rPr>
              <w:t>0%</w:t>
            </w:r>
            <w:r>
              <w:rPr>
                <w:rFonts w:ascii="Times New Roman" w:eastAsia="宋体" w:hAnsi="Times New Roman" w:cs="Times New Roman" w:hint="eastAsia"/>
                <w:szCs w:val="21"/>
              </w:rPr>
              <w:t>，且年营业收入规模在同行业中领先</w:t>
            </w:r>
          </w:p>
        </w:tc>
        <w:tc>
          <w:tcPr>
            <w:tcW w:w="686" w:type="pct"/>
            <w:vAlign w:val="center"/>
          </w:tcPr>
          <w:p w:rsidR="00F65CDF" w:rsidRPr="000E15DE" w:rsidRDefault="00431FA9">
            <w:pPr>
              <w:jc w:val="left"/>
              <w:rPr>
                <w:rFonts w:ascii="Times New Roman" w:eastAsia="宋体" w:hAnsi="Times New Roman" w:cs="Times New Roman"/>
                <w:szCs w:val="21"/>
              </w:rPr>
            </w:pPr>
            <w:r>
              <w:rPr>
                <w:rFonts w:ascii="Times New Roman" w:hAnsi="Times New Roman" w:cs="Times New Roman" w:hint="eastAsia"/>
                <w:color w:val="000000"/>
                <w:kern w:val="0"/>
                <w:szCs w:val="21"/>
                <w:lang w:bidi="ar"/>
              </w:rPr>
              <w:t>符合条件得满</w:t>
            </w:r>
            <w:r w:rsidR="00D9453E" w:rsidRPr="000E15DE">
              <w:rPr>
                <w:rFonts w:ascii="Times New Roman" w:hAnsi="Times New Roman" w:cs="Times New Roman"/>
                <w:color w:val="000000"/>
                <w:kern w:val="0"/>
                <w:szCs w:val="21"/>
                <w:lang w:bidi="ar"/>
              </w:rPr>
              <w:t>分</w:t>
            </w:r>
            <w:r w:rsidR="00BA0C5B">
              <w:rPr>
                <w:rFonts w:ascii="Times New Roman" w:hAnsi="Times New Roman" w:cs="Times New Roman" w:hint="eastAsia"/>
                <w:color w:val="000000"/>
                <w:kern w:val="0"/>
                <w:szCs w:val="21"/>
                <w:lang w:bidi="ar"/>
              </w:rPr>
              <w:t>，</w:t>
            </w:r>
            <w:r w:rsidR="00BA0C5B" w:rsidRPr="000A686A">
              <w:rPr>
                <w:rFonts w:ascii="Times New Roman" w:eastAsia="宋体" w:hAnsi="Times New Roman" w:cs="Times New Roman"/>
                <w:color w:val="000000"/>
                <w:kern w:val="0"/>
                <w:szCs w:val="21"/>
              </w:rPr>
              <w:t>低于标准酌情扣分</w:t>
            </w:r>
          </w:p>
        </w:tc>
        <w:tc>
          <w:tcPr>
            <w:tcW w:w="575" w:type="pct"/>
            <w:vAlign w:val="center"/>
          </w:tcPr>
          <w:p w:rsidR="00F65CDF" w:rsidRPr="007B1CE1" w:rsidRDefault="007B1CE1" w:rsidP="007B1CE1">
            <w:pPr>
              <w:pStyle w:val="ac"/>
              <w:numPr>
                <w:ilvl w:val="0"/>
                <w:numId w:val="1"/>
              </w:numPr>
              <w:ind w:firstLineChars="0"/>
              <w:jc w:val="center"/>
              <w:rPr>
                <w:rFonts w:ascii="Times New Roman" w:eastAsia="宋体" w:hAnsi="Times New Roman" w:cs="Times New Roman"/>
                <w:szCs w:val="21"/>
              </w:rPr>
            </w:pPr>
            <w:r w:rsidRPr="007B1CE1">
              <w:rPr>
                <w:rFonts w:ascii="Times New Roman" w:eastAsia="宋体" w:hAnsi="Times New Roman" w:cs="Times New Roman" w:hint="eastAsia"/>
                <w:szCs w:val="21"/>
              </w:rPr>
              <w:t>申报材料</w:t>
            </w:r>
          </w:p>
          <w:p w:rsidR="007B1CE1" w:rsidRPr="007B1CE1" w:rsidRDefault="007B1CE1" w:rsidP="007B1CE1">
            <w:pPr>
              <w:ind w:firstLineChars="50" w:firstLine="10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审计报告</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F65CDF" w:rsidRPr="000E15DE" w:rsidTr="00431FA9">
        <w:trPr>
          <w:trHeight w:val="2275"/>
        </w:trPr>
        <w:tc>
          <w:tcPr>
            <w:tcW w:w="475" w:type="pct"/>
            <w:vMerge/>
            <w:vAlign w:val="center"/>
          </w:tcPr>
          <w:p w:rsidR="00F65CDF" w:rsidRPr="000E15DE" w:rsidRDefault="00F65CDF">
            <w:pPr>
              <w:jc w:val="center"/>
              <w:rPr>
                <w:rFonts w:ascii="Times New Roman" w:hAnsi="Times New Roman" w:cs="Times New Roman"/>
                <w:b/>
                <w:bCs/>
                <w:szCs w:val="21"/>
              </w:rPr>
            </w:pPr>
          </w:p>
        </w:tc>
        <w:tc>
          <w:tcPr>
            <w:tcW w:w="5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其他成效</w:t>
            </w:r>
          </w:p>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szCs w:val="21"/>
              </w:rPr>
              <w:t>（</w:t>
            </w:r>
            <w:r w:rsidR="00431FA9">
              <w:rPr>
                <w:rFonts w:ascii="Times New Roman" w:eastAsia="宋体" w:hAnsi="Times New Roman" w:cs="Times New Roman" w:hint="eastAsia"/>
                <w:szCs w:val="21"/>
              </w:rPr>
              <w:t>1</w:t>
            </w:r>
            <w:r w:rsidRPr="000E15DE">
              <w:rPr>
                <w:rFonts w:ascii="Times New Roman" w:eastAsia="宋体" w:hAnsi="Times New Roman" w:cs="Times New Roman"/>
                <w:szCs w:val="21"/>
              </w:rPr>
              <w:t>0</w:t>
            </w:r>
            <w:r w:rsidRPr="000E15DE">
              <w:rPr>
                <w:rFonts w:ascii="Times New Roman" w:eastAsia="宋体" w:hAnsi="Times New Roman" w:cs="Times New Roman"/>
                <w:szCs w:val="21"/>
              </w:rPr>
              <w:t>分）</w:t>
            </w:r>
          </w:p>
          <w:p w:rsidR="00F65CDF" w:rsidRPr="000E15DE" w:rsidRDefault="00F65CDF">
            <w:pPr>
              <w:jc w:val="center"/>
              <w:rPr>
                <w:rFonts w:ascii="Times New Roman" w:eastAsia="宋体" w:hAnsi="Times New Roman" w:cs="Times New Roman"/>
                <w:szCs w:val="21"/>
              </w:rPr>
            </w:pPr>
          </w:p>
        </w:tc>
        <w:tc>
          <w:tcPr>
            <w:tcW w:w="2324" w:type="pct"/>
            <w:vAlign w:val="center"/>
          </w:tcPr>
          <w:p w:rsidR="00F65CDF" w:rsidRPr="000E15DE" w:rsidRDefault="00D9453E">
            <w:pPr>
              <w:rPr>
                <w:rFonts w:ascii="Times New Roman" w:eastAsia="宋体" w:hAnsi="Times New Roman" w:cs="Times New Roman"/>
                <w:szCs w:val="21"/>
              </w:rPr>
            </w:pPr>
            <w:r w:rsidRPr="000E15DE">
              <w:rPr>
                <w:rFonts w:ascii="Times New Roman" w:eastAsia="宋体" w:hAnsi="Times New Roman" w:cs="Times New Roman"/>
                <w:szCs w:val="21"/>
              </w:rPr>
              <w:t>1.</w:t>
            </w:r>
            <w:r w:rsidRPr="000E15DE">
              <w:rPr>
                <w:rFonts w:ascii="Times New Roman" w:eastAsia="宋体" w:hAnsi="Times New Roman" w:cs="Times New Roman"/>
                <w:szCs w:val="21"/>
              </w:rPr>
              <w:t>开展产业链上下游产品数据共享，实现产业链上下游的资源信息互通，提高研发效率；</w:t>
            </w:r>
          </w:p>
          <w:p w:rsidR="003D703E" w:rsidRPr="000E15DE" w:rsidRDefault="00431FA9" w:rsidP="003D703E">
            <w:pPr>
              <w:spacing w:afterLines="20" w:after="62"/>
              <w:rPr>
                <w:rFonts w:ascii="Times New Roman" w:eastAsia="宋体" w:hAnsi="Times New Roman" w:cs="Times New Roman"/>
                <w:szCs w:val="21"/>
              </w:rPr>
            </w:pPr>
            <w:r>
              <w:rPr>
                <w:rFonts w:ascii="Times New Roman" w:eastAsia="宋体" w:hAnsi="Times New Roman" w:cs="Times New Roman"/>
                <w:szCs w:val="21"/>
              </w:rPr>
              <w:t>2</w:t>
            </w:r>
            <w:r w:rsidR="00D9453E" w:rsidRPr="000E15DE">
              <w:rPr>
                <w:rFonts w:ascii="Times New Roman" w:eastAsia="宋体" w:hAnsi="Times New Roman" w:cs="Times New Roman"/>
                <w:szCs w:val="21"/>
              </w:rPr>
              <w:t>.</w:t>
            </w:r>
            <w:r w:rsidR="00D9453E" w:rsidRPr="000E15DE">
              <w:rPr>
                <w:rFonts w:ascii="Times New Roman" w:eastAsia="宋体" w:hAnsi="Times New Roman" w:cs="Times New Roman"/>
                <w:szCs w:val="21"/>
              </w:rPr>
              <w:t>数据增值服务：分析产品或服务的相关数据，应用数字化技术，提供专业服务、设</w:t>
            </w:r>
            <w:r w:rsidR="00457149">
              <w:rPr>
                <w:rFonts w:ascii="Times New Roman" w:eastAsia="宋体" w:hAnsi="Times New Roman" w:cs="Times New Roman"/>
                <w:szCs w:val="21"/>
              </w:rPr>
              <w:t>备估值、融资租赁、资产处置等新业务；主动客户服务；个性化定制等</w:t>
            </w:r>
            <w:r w:rsidR="00225A9F">
              <w:rPr>
                <w:rFonts w:ascii="Times New Roman" w:eastAsia="宋体" w:hAnsi="Times New Roman" w:cs="Times New Roman" w:hint="eastAsia"/>
                <w:szCs w:val="21"/>
              </w:rPr>
              <w:t>。</w:t>
            </w:r>
          </w:p>
        </w:tc>
        <w:tc>
          <w:tcPr>
            <w:tcW w:w="686"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符合条件得满分，其他酌情给分</w:t>
            </w:r>
          </w:p>
        </w:tc>
        <w:tc>
          <w:tcPr>
            <w:tcW w:w="575" w:type="pct"/>
            <w:vAlign w:val="center"/>
          </w:tcPr>
          <w:p w:rsidR="00F65CDF" w:rsidRPr="000E15DE" w:rsidRDefault="00D9453E">
            <w:pPr>
              <w:jc w:val="center"/>
              <w:rPr>
                <w:rFonts w:ascii="Times New Roman" w:eastAsia="宋体" w:hAnsi="Times New Roman" w:cs="Times New Roman"/>
                <w:szCs w:val="21"/>
              </w:rPr>
            </w:pPr>
            <w:r w:rsidRPr="000E15DE">
              <w:rPr>
                <w:rFonts w:ascii="Times New Roman" w:eastAsia="宋体" w:hAnsi="Times New Roman" w:cs="Times New Roman"/>
                <w:color w:val="000000"/>
                <w:kern w:val="0"/>
                <w:szCs w:val="21"/>
                <w:lang w:bidi="ar"/>
              </w:rPr>
              <w:t>1.</w:t>
            </w:r>
            <w:r w:rsidRPr="000E15DE">
              <w:rPr>
                <w:rFonts w:ascii="Times New Roman" w:eastAsia="宋体" w:hAnsi="Times New Roman" w:cs="Times New Roman"/>
                <w:color w:val="000000"/>
                <w:kern w:val="0"/>
                <w:szCs w:val="21"/>
                <w:lang w:bidi="ar"/>
              </w:rPr>
              <w:t>申报材料</w:t>
            </w:r>
            <w:r w:rsidRPr="000E15DE">
              <w:rPr>
                <w:rFonts w:ascii="Times New Roman" w:eastAsia="宋体" w:hAnsi="Times New Roman" w:cs="Times New Roman"/>
                <w:color w:val="000000"/>
                <w:kern w:val="0"/>
                <w:szCs w:val="21"/>
                <w:lang w:bidi="ar"/>
              </w:rPr>
              <w:br/>
              <w:t>2.</w:t>
            </w:r>
            <w:r w:rsidRPr="000E15DE">
              <w:rPr>
                <w:rFonts w:ascii="Times New Roman" w:eastAsia="宋体" w:hAnsi="Times New Roman" w:cs="Times New Roman"/>
                <w:color w:val="000000"/>
                <w:kern w:val="0"/>
                <w:szCs w:val="21"/>
                <w:lang w:bidi="ar"/>
              </w:rPr>
              <w:t>组织调查</w:t>
            </w:r>
          </w:p>
        </w:tc>
        <w:tc>
          <w:tcPr>
            <w:tcW w:w="386" w:type="pct"/>
            <w:vAlign w:val="center"/>
          </w:tcPr>
          <w:p w:rsidR="00F65CDF" w:rsidRPr="000E15DE" w:rsidRDefault="00F65CDF">
            <w:pPr>
              <w:jc w:val="center"/>
              <w:rPr>
                <w:rFonts w:ascii="Times New Roman" w:eastAsia="宋体" w:hAnsi="Times New Roman" w:cs="Times New Roman"/>
                <w:szCs w:val="21"/>
              </w:rPr>
            </w:pPr>
          </w:p>
        </w:tc>
      </w:tr>
      <w:tr w:rsidR="003D703E" w:rsidRPr="000E15DE" w:rsidTr="00431FA9">
        <w:trPr>
          <w:trHeight w:val="778"/>
        </w:trPr>
        <w:tc>
          <w:tcPr>
            <w:tcW w:w="1028" w:type="pct"/>
            <w:gridSpan w:val="2"/>
            <w:tcBorders>
              <w:right w:val="single" w:sz="4" w:space="0" w:color="auto"/>
            </w:tcBorders>
            <w:vAlign w:val="center"/>
          </w:tcPr>
          <w:p w:rsidR="003D703E" w:rsidRPr="000E15DE" w:rsidRDefault="003D703E" w:rsidP="003D703E">
            <w:pPr>
              <w:jc w:val="center"/>
              <w:rPr>
                <w:rFonts w:ascii="Times New Roman" w:eastAsia="宋体" w:hAnsi="Times New Roman" w:cs="Times New Roman"/>
                <w:szCs w:val="21"/>
              </w:rPr>
            </w:pPr>
            <w:r>
              <w:rPr>
                <w:rFonts w:ascii="Times New Roman" w:hAnsi="Times New Roman" w:hint="eastAsia"/>
                <w:b/>
                <w:bCs/>
                <w:sz w:val="20"/>
                <w:szCs w:val="22"/>
              </w:rPr>
              <w:t>总体评价</w:t>
            </w:r>
          </w:p>
        </w:tc>
        <w:tc>
          <w:tcPr>
            <w:tcW w:w="3011" w:type="pct"/>
            <w:gridSpan w:val="2"/>
            <w:vAlign w:val="center"/>
          </w:tcPr>
          <w:p w:rsidR="003D703E" w:rsidRDefault="003D703E" w:rsidP="003D703E">
            <w:pPr>
              <w:spacing w:afterLines="20" w:after="62"/>
              <w:rPr>
                <w:rFonts w:ascii="Times New Roman" w:eastAsia="宋体" w:hAnsi="Times New Roman" w:cs="Times New Roman"/>
                <w:szCs w:val="21"/>
              </w:rPr>
            </w:pPr>
          </w:p>
          <w:p w:rsidR="003D703E" w:rsidRPr="000E15DE" w:rsidRDefault="003D703E" w:rsidP="003D703E">
            <w:pPr>
              <w:jc w:val="center"/>
              <w:rPr>
                <w:rFonts w:ascii="Times New Roman" w:eastAsia="宋体" w:hAnsi="Times New Roman" w:cs="Times New Roman"/>
                <w:color w:val="000000"/>
                <w:kern w:val="0"/>
                <w:szCs w:val="21"/>
                <w:lang w:bidi="ar"/>
              </w:rPr>
            </w:pPr>
          </w:p>
        </w:tc>
        <w:tc>
          <w:tcPr>
            <w:tcW w:w="575" w:type="pct"/>
            <w:vAlign w:val="center"/>
          </w:tcPr>
          <w:p w:rsidR="003D703E" w:rsidRPr="000E15DE" w:rsidRDefault="003D703E" w:rsidP="003D703E">
            <w:pPr>
              <w:ind w:left="420"/>
              <w:jc w:val="center"/>
              <w:rPr>
                <w:rFonts w:ascii="Times New Roman" w:eastAsia="宋体" w:hAnsi="Times New Roman" w:cs="Times New Roman"/>
                <w:color w:val="000000"/>
                <w:kern w:val="0"/>
                <w:szCs w:val="21"/>
                <w:lang w:bidi="ar"/>
              </w:rPr>
            </w:pPr>
            <w:r w:rsidRPr="000A686A">
              <w:rPr>
                <w:rFonts w:ascii="Times New Roman" w:eastAsia="宋体" w:hAnsi="Times New Roman" w:cs="Times New Roman"/>
                <w:b/>
                <w:bCs/>
                <w:color w:val="000000"/>
                <w:kern w:val="0"/>
                <w:szCs w:val="21"/>
              </w:rPr>
              <w:t>评分合计</w:t>
            </w:r>
          </w:p>
        </w:tc>
        <w:tc>
          <w:tcPr>
            <w:tcW w:w="386" w:type="pct"/>
            <w:vAlign w:val="center"/>
          </w:tcPr>
          <w:p w:rsidR="003D703E" w:rsidRPr="000E15DE" w:rsidRDefault="003D703E">
            <w:pPr>
              <w:jc w:val="center"/>
              <w:rPr>
                <w:rFonts w:ascii="Times New Roman" w:eastAsia="宋体" w:hAnsi="Times New Roman" w:cs="Times New Roman"/>
                <w:szCs w:val="21"/>
              </w:rPr>
            </w:pPr>
          </w:p>
        </w:tc>
      </w:tr>
    </w:tbl>
    <w:p w:rsidR="00F65CDF" w:rsidRPr="000E15DE" w:rsidRDefault="00F65CDF">
      <w:pPr>
        <w:rPr>
          <w:rFonts w:ascii="Times New Roman" w:hAnsi="Times New Roman" w:cs="Times New Roman"/>
          <w:szCs w:val="21"/>
        </w:rPr>
      </w:pPr>
    </w:p>
    <w:p w:rsidR="00F65CDF" w:rsidRPr="000E15DE" w:rsidRDefault="00F65CDF">
      <w:pPr>
        <w:rPr>
          <w:rFonts w:ascii="Times New Roman" w:hAnsi="Times New Roman" w:cs="Times New Roman"/>
          <w:szCs w:val="21"/>
        </w:rPr>
      </w:pPr>
    </w:p>
    <w:sectPr w:rsidR="00F65CDF" w:rsidRPr="000E15DE">
      <w:pgSz w:w="16838" w:h="11906" w:orient="landscape"/>
      <w:pgMar w:top="1066" w:right="1440" w:bottom="117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22A" w:rsidRDefault="005D222A" w:rsidP="000E15DE">
      <w:r>
        <w:separator/>
      </w:r>
    </w:p>
  </w:endnote>
  <w:endnote w:type="continuationSeparator" w:id="0">
    <w:p w:rsidR="005D222A" w:rsidRDefault="005D222A" w:rsidP="000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22A" w:rsidRDefault="005D222A" w:rsidP="000E15DE">
      <w:r>
        <w:separator/>
      </w:r>
    </w:p>
  </w:footnote>
  <w:footnote w:type="continuationSeparator" w:id="0">
    <w:p w:rsidR="005D222A" w:rsidRDefault="005D222A" w:rsidP="000E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A09D5"/>
    <w:multiLevelType w:val="hybridMultilevel"/>
    <w:tmpl w:val="3A703EA8"/>
    <w:lvl w:ilvl="0" w:tplc="CAC6C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ZjNDVkNTAzYzFkYWZmNjU3YmIyZTJkNDhiOTY0OWYifQ=="/>
  </w:docVars>
  <w:rsids>
    <w:rsidRoot w:val="413C5A2C"/>
    <w:rsid w:val="00032BF3"/>
    <w:rsid w:val="000E15DE"/>
    <w:rsid w:val="000F29A2"/>
    <w:rsid w:val="00102D08"/>
    <w:rsid w:val="001D15D1"/>
    <w:rsid w:val="00225A9F"/>
    <w:rsid w:val="003C6F7D"/>
    <w:rsid w:val="003D703E"/>
    <w:rsid w:val="00400408"/>
    <w:rsid w:val="00431C43"/>
    <w:rsid w:val="00431FA9"/>
    <w:rsid w:val="00457149"/>
    <w:rsid w:val="004947B6"/>
    <w:rsid w:val="005A3D00"/>
    <w:rsid w:val="005A6768"/>
    <w:rsid w:val="005D222A"/>
    <w:rsid w:val="006E52B3"/>
    <w:rsid w:val="007B1CE1"/>
    <w:rsid w:val="00870C74"/>
    <w:rsid w:val="00900452"/>
    <w:rsid w:val="00926841"/>
    <w:rsid w:val="00A0671B"/>
    <w:rsid w:val="00A640FE"/>
    <w:rsid w:val="00BA0C5B"/>
    <w:rsid w:val="00C14BFD"/>
    <w:rsid w:val="00D2611B"/>
    <w:rsid w:val="00D9453E"/>
    <w:rsid w:val="00EE4F30"/>
    <w:rsid w:val="00F65CDF"/>
    <w:rsid w:val="041D6583"/>
    <w:rsid w:val="149D7AB6"/>
    <w:rsid w:val="194649A2"/>
    <w:rsid w:val="1AB01689"/>
    <w:rsid w:val="231B0727"/>
    <w:rsid w:val="2ACF2B31"/>
    <w:rsid w:val="2C5D007C"/>
    <w:rsid w:val="2D4A173D"/>
    <w:rsid w:val="382779AC"/>
    <w:rsid w:val="3A0B357E"/>
    <w:rsid w:val="413C5A2C"/>
    <w:rsid w:val="4FB85A78"/>
    <w:rsid w:val="50D472D8"/>
    <w:rsid w:val="52ED493F"/>
    <w:rsid w:val="546A1869"/>
    <w:rsid w:val="55E94447"/>
    <w:rsid w:val="562F4294"/>
    <w:rsid w:val="62A03878"/>
    <w:rsid w:val="6F243BA7"/>
    <w:rsid w:val="71B5471B"/>
    <w:rsid w:val="7C5A0249"/>
    <w:rsid w:val="7E30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08C9A"/>
  <w15:docId w15:val="{BC885CFC-9188-4BAB-B1F5-A03B1E4A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paragraph" w:styleId="a6">
    <w:name w:val="header"/>
    <w:basedOn w:val="a"/>
    <w:link w:val="a7"/>
    <w:rsid w:val="000E15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E15DE"/>
    <w:rPr>
      <w:rFonts w:asciiTheme="minorHAnsi" w:eastAsiaTheme="minorEastAsia" w:hAnsiTheme="minorHAnsi" w:cstheme="minorBidi"/>
      <w:kern w:val="2"/>
      <w:sz w:val="18"/>
      <w:szCs w:val="18"/>
    </w:rPr>
  </w:style>
  <w:style w:type="paragraph" w:styleId="a8">
    <w:name w:val="footer"/>
    <w:basedOn w:val="a"/>
    <w:link w:val="a9"/>
    <w:rsid w:val="000E15DE"/>
    <w:pPr>
      <w:tabs>
        <w:tab w:val="center" w:pos="4153"/>
        <w:tab w:val="right" w:pos="8306"/>
      </w:tabs>
      <w:snapToGrid w:val="0"/>
      <w:jc w:val="left"/>
    </w:pPr>
    <w:rPr>
      <w:sz w:val="18"/>
      <w:szCs w:val="18"/>
    </w:rPr>
  </w:style>
  <w:style w:type="character" w:customStyle="1" w:styleId="a9">
    <w:name w:val="页脚 字符"/>
    <w:basedOn w:val="a0"/>
    <w:link w:val="a8"/>
    <w:rsid w:val="000E15DE"/>
    <w:rPr>
      <w:rFonts w:asciiTheme="minorHAnsi" w:eastAsiaTheme="minorEastAsia" w:hAnsiTheme="minorHAnsi" w:cstheme="minorBidi"/>
      <w:kern w:val="2"/>
      <w:sz w:val="18"/>
      <w:szCs w:val="18"/>
    </w:rPr>
  </w:style>
  <w:style w:type="paragraph" w:styleId="aa">
    <w:name w:val="Balloon Text"/>
    <w:basedOn w:val="a"/>
    <w:link w:val="ab"/>
    <w:rsid w:val="00BA0C5B"/>
    <w:rPr>
      <w:sz w:val="18"/>
      <w:szCs w:val="18"/>
    </w:rPr>
  </w:style>
  <w:style w:type="character" w:customStyle="1" w:styleId="ab">
    <w:name w:val="批注框文本 字符"/>
    <w:basedOn w:val="a0"/>
    <w:link w:val="aa"/>
    <w:rsid w:val="00BA0C5B"/>
    <w:rPr>
      <w:rFonts w:asciiTheme="minorHAnsi" w:eastAsiaTheme="minorEastAsia" w:hAnsiTheme="minorHAnsi" w:cstheme="minorBidi"/>
      <w:kern w:val="2"/>
      <w:sz w:val="18"/>
      <w:szCs w:val="18"/>
    </w:rPr>
  </w:style>
  <w:style w:type="paragraph" w:styleId="ac">
    <w:name w:val="List Paragraph"/>
    <w:basedOn w:val="a"/>
    <w:uiPriority w:val="99"/>
    <w:rsid w:val="007B1C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dc:creator>
  <cp:lastModifiedBy>xuguojun </cp:lastModifiedBy>
  <cp:revision>2</cp:revision>
  <dcterms:created xsi:type="dcterms:W3CDTF">2023-02-16T12:28:00Z</dcterms:created>
  <dcterms:modified xsi:type="dcterms:W3CDTF">2023-02-16T12:28:00Z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7794E515162846D1988D8FC359415A17</vt:lpwstr>
  </property>
</Properties>
</file>